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F23C9" w:rsidRPr="004F23C9" w:rsidRDefault="004F23C9" w:rsidP="004F23C9">
      <w:pPr>
        <w:jc w:val="center"/>
        <w:rPr>
          <w:b/>
          <w:bCs/>
          <w:iCs/>
          <w:color w:val="0070C0"/>
          <w:sz w:val="22"/>
          <w:szCs w:val="22"/>
        </w:rPr>
      </w:pPr>
      <w:r w:rsidRPr="004F23C9">
        <w:rPr>
          <w:b/>
          <w:bCs/>
          <w:iCs/>
          <w:color w:val="0070C0"/>
          <w:sz w:val="22"/>
          <w:szCs w:val="22"/>
        </w:rPr>
        <w:t>Министерство здравоохранения Республики Беларусь</w:t>
      </w:r>
    </w:p>
    <w:p w:rsidR="004F23C9" w:rsidRPr="004F23C9" w:rsidRDefault="00F51A30" w:rsidP="004F23C9">
      <w:pPr>
        <w:jc w:val="center"/>
        <w:rPr>
          <w:b/>
          <w:bCs/>
          <w:iCs/>
          <w:color w:val="0070C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BF94" wp14:editId="4CD8636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828800" cy="12573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3C9" w:rsidRPr="00D67CED" w:rsidRDefault="004F23C9" w:rsidP="004F23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CE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что обращать внимание при покупке пищевых продуктов?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BF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12.95pt;width:2in;height:99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" filled="f" stroked="f">
                <v:textbox>
                  <w:txbxContent>
                    <w:p w:rsidR="004F23C9" w:rsidRPr="00D67CED" w:rsidRDefault="004F23C9" w:rsidP="004F23C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206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CE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206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что обращать внимание при покупке пищевых продуктов?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3C9" w:rsidRPr="004F23C9">
        <w:rPr>
          <w:b/>
          <w:bCs/>
          <w:iCs/>
          <w:color w:val="0070C0"/>
          <w:sz w:val="22"/>
          <w:szCs w:val="22"/>
        </w:rPr>
        <w:t>ГУ «Дзержинский районный центр гигиены и эпидемиологии»</w:t>
      </w:r>
    </w:p>
    <w:p w:rsidR="004F23C9" w:rsidRDefault="004F23C9" w:rsidP="004F23C9">
      <w:pPr>
        <w:jc w:val="both"/>
        <w:rPr>
          <w:rFonts w:ascii="Arial Narrow" w:hAnsi="Arial Narrow"/>
          <w:b/>
          <w:bCs/>
          <w:i/>
          <w:iCs/>
          <w:color w:val="C00000"/>
          <w:sz w:val="28"/>
          <w:szCs w:val="28"/>
        </w:rPr>
      </w:pPr>
    </w:p>
    <w:p w:rsidR="004F23C9" w:rsidRDefault="004F23C9" w:rsidP="004F23C9">
      <w:pPr>
        <w:jc w:val="both"/>
        <w:rPr>
          <w:rFonts w:ascii="Arial Narrow" w:hAnsi="Arial Narrow"/>
          <w:b/>
          <w:bCs/>
          <w:i/>
          <w:iCs/>
          <w:color w:val="C00000"/>
          <w:sz w:val="28"/>
          <w:szCs w:val="28"/>
        </w:rPr>
      </w:pPr>
    </w:p>
    <w:p w:rsidR="004F23C9" w:rsidRDefault="004F23C9" w:rsidP="004F23C9">
      <w:pPr>
        <w:jc w:val="both"/>
        <w:rPr>
          <w:rFonts w:ascii="Arial Narrow" w:hAnsi="Arial Narrow"/>
          <w:b/>
          <w:bCs/>
          <w:i/>
          <w:iCs/>
          <w:color w:val="C00000"/>
          <w:sz w:val="28"/>
          <w:szCs w:val="28"/>
        </w:rPr>
      </w:pPr>
    </w:p>
    <w:p w:rsidR="004F23C9" w:rsidRDefault="004F23C9" w:rsidP="004F23C9">
      <w:pPr>
        <w:jc w:val="both"/>
        <w:rPr>
          <w:rFonts w:ascii="Arial Narrow" w:hAnsi="Arial Narrow"/>
          <w:b/>
          <w:bCs/>
          <w:i/>
          <w:iCs/>
          <w:color w:val="C00000"/>
          <w:sz w:val="28"/>
          <w:szCs w:val="28"/>
        </w:rPr>
      </w:pPr>
    </w:p>
    <w:p w:rsidR="004F23C9" w:rsidRDefault="004F23C9" w:rsidP="004F23C9">
      <w:pPr>
        <w:jc w:val="both"/>
        <w:rPr>
          <w:rFonts w:ascii="Arial Narrow" w:hAnsi="Arial Narrow"/>
          <w:b/>
          <w:bCs/>
          <w:i/>
          <w:iCs/>
          <w:color w:val="C00000"/>
          <w:sz w:val="28"/>
          <w:szCs w:val="28"/>
        </w:rPr>
      </w:pPr>
    </w:p>
    <w:p w:rsidR="004F23C9" w:rsidRPr="00F51A30" w:rsidRDefault="004F23C9" w:rsidP="004F23C9">
      <w:pPr>
        <w:jc w:val="both"/>
        <w:rPr>
          <w:rFonts w:ascii="Bauhaus 93" w:hAnsi="Bauhaus 93"/>
          <w:b/>
          <w:bCs/>
          <w:i/>
          <w:iCs/>
          <w:color w:val="C00000"/>
          <w:sz w:val="28"/>
          <w:szCs w:val="28"/>
        </w:rPr>
      </w:pPr>
    </w:p>
    <w:p w:rsidR="004F23C9" w:rsidRPr="00D67CED" w:rsidRDefault="00D67CED" w:rsidP="004F23C9">
      <w:pPr>
        <w:jc w:val="both"/>
        <w:rPr>
          <w:rFonts w:ascii="Georgia" w:hAnsi="Georgia"/>
          <w:color w:val="FFC000"/>
          <w:sz w:val="28"/>
          <w:szCs w:val="32"/>
        </w:rPr>
      </w:pPr>
      <w:r w:rsidRPr="00D67CED">
        <w:rPr>
          <w:rFonts w:ascii="Georgia" w:hAnsi="Georgia" w:cs="Cambria"/>
          <w:b/>
          <w:noProof/>
          <w:color w:val="2E74B5" w:themeColor="accent1" w:themeShade="BF"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124460</wp:posOffset>
            </wp:positionV>
            <wp:extent cx="18478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77" y="21482"/>
                <wp:lineTo x="21377" y="0"/>
                <wp:lineTo x="0" y="0"/>
              </wp:wrapPolygon>
            </wp:wrapTight>
            <wp:docPr id="2" name="Рисунок 2" descr="C:\Users\Дарь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3C9"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>1. </w:t>
      </w:r>
      <w:r w:rsidR="004F23C9" w:rsidRPr="00D67CED">
        <w:rPr>
          <w:rFonts w:ascii="Georgia" w:hAnsi="Georgia" w:cs="Calibri"/>
          <w:b/>
          <w:bCs/>
          <w:i/>
          <w:iCs/>
          <w:color w:val="FFC000"/>
          <w:sz w:val="28"/>
          <w:szCs w:val="32"/>
        </w:rPr>
        <w:t>Внешний</w:t>
      </w:r>
      <w:r w:rsidR="004F23C9"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 </w:t>
      </w:r>
      <w:r w:rsidR="004F23C9" w:rsidRPr="00D67CED">
        <w:rPr>
          <w:rFonts w:ascii="Georgia" w:hAnsi="Georgia" w:cs="Calibri"/>
          <w:b/>
          <w:bCs/>
          <w:i/>
          <w:iCs/>
          <w:color w:val="FFC000"/>
          <w:sz w:val="28"/>
          <w:szCs w:val="32"/>
        </w:rPr>
        <w:t>вид</w:t>
      </w:r>
      <w:r w:rsidR="004F23C9"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 </w:t>
      </w:r>
      <w:r w:rsidR="004F23C9" w:rsidRPr="00D67CED">
        <w:rPr>
          <w:rFonts w:ascii="Georgia" w:hAnsi="Georgia" w:cs="Calibri"/>
          <w:b/>
          <w:bCs/>
          <w:i/>
          <w:iCs/>
          <w:color w:val="FFC000"/>
          <w:sz w:val="28"/>
          <w:szCs w:val="32"/>
        </w:rPr>
        <w:t>товара</w:t>
      </w:r>
      <w:r w:rsidR="004F23C9"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>:</w:t>
      </w:r>
    </w:p>
    <w:p w:rsidR="00F51A30" w:rsidRPr="00D67CED" w:rsidRDefault="004F23C9" w:rsidP="004F23C9">
      <w:pPr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Состояние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упаковки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цвет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запах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наличие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бомбажа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деформации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-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для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консервов</w:t>
      </w:r>
      <w:r w:rsidR="00F51A30" w:rsidRPr="00D67CED">
        <w:rPr>
          <w:rFonts w:ascii="Georgia" w:hAnsi="Georgia"/>
          <w:b/>
          <w:color w:val="2E74B5" w:themeColor="accent1" w:themeShade="BF"/>
          <w:sz w:val="22"/>
        </w:rPr>
        <w:t>;</w:t>
      </w:r>
    </w:p>
    <w:p w:rsidR="00AA1B67" w:rsidRPr="00D67CED" w:rsidRDefault="00F51A30" w:rsidP="004F23C9">
      <w:pPr>
        <w:jc w:val="both"/>
        <w:rPr>
          <w:rFonts w:ascii="Georgia" w:hAnsi="Georgia"/>
          <w:b/>
          <w:color w:val="2E74B5" w:themeColor="accent1" w:themeShade="BF"/>
          <w:sz w:val="22"/>
        </w:rPr>
      </w:pPr>
      <w:proofErr w:type="gramStart"/>
      <w:r w:rsidRPr="00D67CED">
        <w:rPr>
          <w:rFonts w:ascii="Georgia" w:hAnsi="Georgia"/>
          <w:b/>
          <w:color w:val="2E74B5" w:themeColor="accent1" w:themeShade="BF"/>
          <w:sz w:val="22"/>
        </w:rPr>
        <w:t>П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ризнаки</w:t>
      </w:r>
      <w:r w:rsidR="004F23C9" w:rsidRPr="00D67CED">
        <w:rPr>
          <w:rFonts w:ascii="Georgia" w:hAnsi="Georgia"/>
          <w:noProof/>
          <w:sz w:val="22"/>
        </w:rPr>
        <w:t xml:space="preserve"> 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микробиологической</w:t>
      </w:r>
      <w:proofErr w:type="gramEnd"/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порчи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- (</w:t>
      </w:r>
      <w:proofErr w:type="spellStart"/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плесневение</w:t>
      </w:r>
      <w:proofErr w:type="spellEnd"/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брожение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proofErr w:type="spellStart"/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ослизнение</w:t>
      </w:r>
      <w:proofErr w:type="spellEnd"/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proofErr w:type="spellStart"/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заветренность</w:t>
      </w:r>
      <w:proofErr w:type="spellEnd"/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) -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для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скоропортя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щихся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продуктов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</w:p>
    <w:p w:rsidR="00A11A25" w:rsidRPr="00D67CED" w:rsidRDefault="004F23C9" w:rsidP="004F23C9">
      <w:pPr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Полуфабри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каты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имеющие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вмятины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скорее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всего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были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неоднократно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заморожены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либо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подверглись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неправильной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транспортировке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хранению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нарушенная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упаковка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уже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сама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себе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говорит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том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что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может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быть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небезопасен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для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здоровья</w:t>
      </w:r>
      <w:r w:rsidR="00F51A30" w:rsidRPr="00D67CED">
        <w:rPr>
          <w:rFonts w:ascii="Georgia" w:hAnsi="Georgia"/>
          <w:b/>
          <w:color w:val="2E74B5" w:themeColor="accent1" w:themeShade="BF"/>
          <w:sz w:val="22"/>
        </w:rPr>
        <w:t>.</w:t>
      </w:r>
    </w:p>
    <w:p w:rsidR="004F23C9" w:rsidRPr="00D67CED" w:rsidRDefault="004F23C9" w:rsidP="004F23C9">
      <w:pPr>
        <w:jc w:val="both"/>
        <w:rPr>
          <w:rFonts w:ascii="Georgia" w:hAnsi="Georgia"/>
          <w:color w:val="FFC000"/>
          <w:sz w:val="28"/>
          <w:szCs w:val="32"/>
        </w:rPr>
      </w:pP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2.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Условия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реализации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,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хранения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>:</w:t>
      </w:r>
    </w:p>
    <w:p w:rsidR="004F23C9" w:rsidRPr="00D67CED" w:rsidRDefault="00AA1B67" w:rsidP="004F23C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E5E84" wp14:editId="3BCCD880">
                <wp:simplePos x="0" y="0"/>
                <wp:positionH relativeFrom="margin">
                  <wp:posOffset>3792855</wp:posOffset>
                </wp:positionH>
                <wp:positionV relativeFrom="paragraph">
                  <wp:posOffset>64770</wp:posOffset>
                </wp:positionV>
                <wp:extent cx="3019425" cy="1266825"/>
                <wp:effectExtent l="19050" t="1905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12668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05C4E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65pt,5.1pt" to="536.4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F51A30" w:rsidRPr="00D67CED">
        <w:rPr>
          <w:rFonts w:ascii="Georgia" w:hAnsi="Georg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94988" wp14:editId="2136CCE9">
                <wp:simplePos x="0" y="0"/>
                <wp:positionH relativeFrom="column">
                  <wp:posOffset>3850005</wp:posOffset>
                </wp:positionH>
                <wp:positionV relativeFrom="paragraph">
                  <wp:posOffset>74295</wp:posOffset>
                </wp:positionV>
                <wp:extent cx="2971800" cy="1323975"/>
                <wp:effectExtent l="19050" t="1905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1323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94B2B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5.85pt" to="537.1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" strokecolor="red" strokeweight="2.25pt">
                <v:stroke joinstyle="miter"/>
              </v:line>
            </w:pict>
          </mc:Fallback>
        </mc:AlternateContent>
      </w:r>
      <w:r w:rsidR="00A11A25" w:rsidRPr="00D67CED">
        <w:rPr>
          <w:rFonts w:ascii="Georgia" w:hAnsi="Georgia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A1A4985" wp14:editId="3D8357F2">
            <wp:simplePos x="0" y="0"/>
            <wp:positionH relativeFrom="column">
              <wp:posOffset>3631565</wp:posOffset>
            </wp:positionH>
            <wp:positionV relativeFrom="paragraph">
              <wp:posOffset>6350</wp:posOffset>
            </wp:positionV>
            <wp:extent cx="1599565" cy="1400175"/>
            <wp:effectExtent l="0" t="0" r="0" b="9525"/>
            <wp:wrapTight wrapText="bothSides">
              <wp:wrapPolygon edited="0">
                <wp:start x="7975" y="0"/>
                <wp:lineTo x="2572" y="4408"/>
                <wp:lineTo x="1286" y="8522"/>
                <wp:lineTo x="1801" y="9404"/>
                <wp:lineTo x="5659" y="9992"/>
                <wp:lineTo x="2058" y="11755"/>
                <wp:lineTo x="1029" y="12931"/>
                <wp:lineTo x="1029" y="19396"/>
                <wp:lineTo x="2830" y="20865"/>
                <wp:lineTo x="3087" y="21453"/>
                <wp:lineTo x="18007" y="21453"/>
                <wp:lineTo x="18264" y="20865"/>
                <wp:lineTo x="19293" y="19396"/>
                <wp:lineTo x="19808" y="15576"/>
                <wp:lineTo x="20065" y="8522"/>
                <wp:lineTo x="18264" y="5290"/>
                <wp:lineTo x="19036" y="4114"/>
                <wp:lineTo x="18522" y="2057"/>
                <wp:lineTo x="17235" y="0"/>
                <wp:lineTo x="7975" y="0"/>
              </wp:wrapPolygon>
            </wp:wrapTight>
            <wp:docPr id="9" name="Рисунок 9" descr="Картинки по запросу &quot;рисунок мясо и колбас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исунок мясо и колбас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956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25" w:rsidRPr="00D67CED">
        <w:rPr>
          <w:rFonts w:ascii="Georgia" w:hAnsi="Georgia"/>
          <w:noProof/>
          <w:sz w:val="22"/>
        </w:rPr>
        <w:drawing>
          <wp:anchor distT="0" distB="0" distL="114300" distR="114300" simplePos="0" relativeHeight="251663360" behindDoc="1" locked="0" layoutInCell="1" allowOverlap="1" wp14:anchorId="72D1B694" wp14:editId="72563988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605915" cy="1337945"/>
            <wp:effectExtent l="0" t="0" r="0" b="0"/>
            <wp:wrapTight wrapText="bothSides">
              <wp:wrapPolygon edited="0">
                <wp:start x="2819" y="0"/>
                <wp:lineTo x="1281" y="923"/>
                <wp:lineTo x="1281" y="4921"/>
                <wp:lineTo x="0" y="9841"/>
                <wp:lineTo x="0" y="17223"/>
                <wp:lineTo x="512" y="20606"/>
                <wp:lineTo x="1794" y="21221"/>
                <wp:lineTo x="19473" y="21221"/>
                <wp:lineTo x="19730" y="21221"/>
                <wp:lineTo x="20754" y="19683"/>
                <wp:lineTo x="21011" y="16300"/>
                <wp:lineTo x="17936" y="14762"/>
                <wp:lineTo x="21011" y="14762"/>
                <wp:lineTo x="21267" y="11072"/>
                <wp:lineTo x="20242" y="9841"/>
                <wp:lineTo x="21267" y="5228"/>
                <wp:lineTo x="21267" y="923"/>
                <wp:lineTo x="4100" y="0"/>
                <wp:lineTo x="2819" y="0"/>
              </wp:wrapPolygon>
            </wp:wrapTight>
            <wp:docPr id="10" name="Рисунок 10" descr="Картинки по запросу &quot;рисунок  колбас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рисунок  колбас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сырые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продукты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(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мясо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рыба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яйца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овощи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фрукты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)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полуфабрикаты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из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них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должны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реализовываться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совместно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продуктами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готовыми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употреблению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>;</w:t>
      </w:r>
    </w:p>
    <w:p w:rsidR="00AA1B67" w:rsidRPr="00D67CED" w:rsidRDefault="004F23C9" w:rsidP="004F23C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особо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скоропортящиеся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(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мяс</w:t>
      </w:r>
      <w:r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ные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рыбные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полуфабрикаты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молочные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кремовые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кондитерские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изделия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.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.)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должны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хранится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условиях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охлаждения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замороженные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–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</w:p>
    <w:p w:rsidR="004F23C9" w:rsidRPr="00D67CED" w:rsidRDefault="004F23C9" w:rsidP="00AA1B67">
      <w:pPr>
        <w:tabs>
          <w:tab w:val="left" w:pos="284"/>
        </w:tabs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отдельно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от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охлажденных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;</w:t>
      </w:r>
      <w:r w:rsidR="00A11A25" w:rsidRPr="00D67CED">
        <w:rPr>
          <w:rFonts w:ascii="Georgia" w:hAnsi="Georgia"/>
          <w:noProof/>
          <w:sz w:val="22"/>
        </w:rPr>
        <w:t xml:space="preserve"> </w:t>
      </w:r>
    </w:p>
    <w:p w:rsidR="004F23C9" w:rsidRPr="00D67CED" w:rsidRDefault="004F23C9" w:rsidP="004F23C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продавец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должен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брать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упакованный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расфасованный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товар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руками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взвешивать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продукты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весах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без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упаковки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или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оберточной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бумаги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.</w:t>
      </w:r>
    </w:p>
    <w:p w:rsidR="004F23C9" w:rsidRPr="00D67CED" w:rsidRDefault="004F23C9" w:rsidP="004F23C9">
      <w:pPr>
        <w:jc w:val="both"/>
        <w:rPr>
          <w:rFonts w:ascii="Georgia" w:hAnsi="Georgia"/>
          <w:color w:val="FFC000"/>
          <w:sz w:val="28"/>
          <w:szCs w:val="32"/>
        </w:rPr>
      </w:pP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3.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Дату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изготовления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.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Срок</w:t>
      </w:r>
      <w:r w:rsidRPr="00D67CED">
        <w:rPr>
          <w:rFonts w:ascii="Georgia" w:hAnsi="Georgia"/>
          <w:b/>
          <w:bCs/>
          <w:i/>
          <w:iCs/>
          <w:color w:val="FFC000"/>
          <w:sz w:val="28"/>
          <w:szCs w:val="32"/>
        </w:rPr>
        <w:t xml:space="preserve"> </w:t>
      </w:r>
      <w:r w:rsidRPr="00D67CED">
        <w:rPr>
          <w:rFonts w:ascii="Georgia" w:hAnsi="Georgia" w:cs="Cambria"/>
          <w:b/>
          <w:bCs/>
          <w:i/>
          <w:iCs/>
          <w:color w:val="FFC000"/>
          <w:sz w:val="28"/>
          <w:szCs w:val="32"/>
        </w:rPr>
        <w:t>годности</w:t>
      </w:r>
    </w:p>
    <w:p w:rsidR="004F23C9" w:rsidRPr="00D67CED" w:rsidRDefault="004F23C9" w:rsidP="004F23C9">
      <w:pPr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Информация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на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упаковке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этикетке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должна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содержать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: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4F23C9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информацию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об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изготовителе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,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4F23C9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дате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выработки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сроке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годности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,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D67CED">
      <w:pPr>
        <w:pStyle w:val="a3"/>
        <w:numPr>
          <w:ilvl w:val="1"/>
          <w:numId w:val="2"/>
        </w:numPr>
        <w:tabs>
          <w:tab w:val="left" w:pos="284"/>
        </w:tabs>
        <w:jc w:val="both"/>
        <w:rPr>
          <w:rFonts w:ascii="Georgia" w:hAnsi="Georgia"/>
          <w:b/>
          <w:color w:val="2E74B5" w:themeColor="accent1" w:themeShade="BF"/>
          <w:sz w:val="22"/>
        </w:rPr>
      </w:pPr>
      <w:bookmarkStart w:id="0" w:name="_GoBack"/>
      <w:bookmarkEnd w:id="0"/>
      <w:r w:rsidRPr="00D67CED">
        <w:rPr>
          <w:rFonts w:ascii="Georgia" w:hAnsi="Georgia" w:cs="Cambria"/>
          <w:b/>
          <w:color w:val="2E74B5" w:themeColor="accent1" w:themeShade="BF"/>
          <w:sz w:val="22"/>
        </w:rPr>
        <w:t>вес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или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объем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,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4F23C9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состав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,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4F23C9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условия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,</w:t>
      </w:r>
      <w:r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4F23C9" w:rsidRPr="00D67CED" w:rsidRDefault="004F23C9" w:rsidP="004F23C9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2E74B5" w:themeColor="accent1" w:themeShade="BF"/>
          <w:sz w:val="22"/>
        </w:rPr>
      </w:pP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информацию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специальных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способах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обработки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продукта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Pr="00D67CED">
        <w:rPr>
          <w:rFonts w:ascii="Georgia" w:hAnsi="Georgia" w:cs="Cambria"/>
          <w:b/>
          <w:color w:val="2E74B5" w:themeColor="accent1" w:themeShade="BF"/>
          <w:sz w:val="22"/>
        </w:rPr>
        <w:t>др</w:t>
      </w:r>
      <w:r w:rsidRPr="00D67CED">
        <w:rPr>
          <w:rFonts w:ascii="Georgia" w:hAnsi="Georgia"/>
          <w:b/>
          <w:color w:val="2E74B5" w:themeColor="accent1" w:themeShade="BF"/>
          <w:sz w:val="22"/>
        </w:rPr>
        <w:t>.</w:t>
      </w:r>
    </w:p>
    <w:p w:rsidR="00AA1B67" w:rsidRPr="00D67CED" w:rsidRDefault="004F23C9" w:rsidP="00F51A30">
      <w:pPr>
        <w:jc w:val="both"/>
        <w:rPr>
          <w:rFonts w:ascii="Georgia" w:hAnsi="Georgia"/>
          <w:color w:val="222A35" w:themeColor="text2" w:themeShade="80"/>
          <w:sz w:val="22"/>
        </w:rPr>
      </w:pPr>
      <w:r w:rsidRPr="00D67CED">
        <w:rPr>
          <w:rFonts w:ascii="Georgia" w:hAnsi="Georgia"/>
          <w:color w:val="222A35" w:themeColor="text2" w:themeShade="80"/>
          <w:sz w:val="22"/>
        </w:rPr>
        <w:t xml:space="preserve">      </w:t>
      </w:r>
    </w:p>
    <w:p w:rsidR="00F55F17" w:rsidRPr="00D67CED" w:rsidRDefault="00D67CED" w:rsidP="00AA1B67">
      <w:pPr>
        <w:jc w:val="both"/>
        <w:rPr>
          <w:rFonts w:ascii="Georgia" w:hAnsi="Georgia" w:cs="Bauhaus 93"/>
          <w:b/>
          <w:color w:val="2E74B5" w:themeColor="accent1" w:themeShade="BF"/>
          <w:sz w:val="22"/>
        </w:rPr>
      </w:pPr>
      <w:r w:rsidRPr="00D67CED">
        <w:rPr>
          <w:rFonts w:ascii="Georgia" w:hAnsi="Georgia" w:cs="Bauhaus 93"/>
          <w:b/>
          <w:noProof/>
          <w:color w:val="2E74B5" w:themeColor="accent1" w:themeShade="BF"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71120</wp:posOffset>
            </wp:positionV>
            <wp:extent cx="3143250" cy="1457325"/>
            <wp:effectExtent l="0" t="0" r="0" b="9525"/>
            <wp:wrapSquare wrapText="bothSides"/>
            <wp:docPr id="3" name="Рисунок 3" descr="C:\Users\Дарья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Срок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может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быть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обозначен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сколькими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способами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  <w:r w:rsidR="004F23C9" w:rsidRPr="00D67CED">
        <w:rPr>
          <w:rFonts w:ascii="Georgia" w:hAnsi="Georgia" w:cs="Bauhaus 93"/>
          <w:b/>
          <w:color w:val="2E74B5" w:themeColor="accent1" w:themeShade="BF"/>
          <w:sz w:val="22"/>
        </w:rPr>
        <w:t>«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Годен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до</w:t>
      </w:r>
      <w:r w:rsidR="004F23C9" w:rsidRPr="00D67CED">
        <w:rPr>
          <w:rFonts w:ascii="Georgia" w:hAnsi="Georgia" w:cs="Bauhaus 93"/>
          <w:b/>
          <w:color w:val="2E74B5" w:themeColor="accent1" w:themeShade="BF"/>
          <w:sz w:val="22"/>
        </w:rPr>
        <w:t>»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означает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что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в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определен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ную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дату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время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теря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softHyphen/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ет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годность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Если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указан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конкретный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срок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упаковке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надо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искать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дату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время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производства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рассчитывать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когда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срок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у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него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заканчивается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Пищевых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продуктов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неограниченным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сроком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бывает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.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Выбирайте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только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те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продукты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,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срок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хранения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которых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указан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явно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еще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не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 xml:space="preserve"> </w:t>
      </w:r>
      <w:r w:rsidR="004F23C9" w:rsidRPr="00D67CED">
        <w:rPr>
          <w:rFonts w:ascii="Georgia" w:hAnsi="Georgia" w:cs="Cambria"/>
          <w:b/>
          <w:color w:val="2E74B5" w:themeColor="accent1" w:themeShade="BF"/>
          <w:sz w:val="22"/>
        </w:rPr>
        <w:t>ис</w:t>
      </w:r>
      <w:r w:rsidR="004F23C9" w:rsidRPr="00D67CED">
        <w:rPr>
          <w:rFonts w:ascii="Georgia" w:hAnsi="Georgia" w:cs="Calibri"/>
          <w:b/>
          <w:color w:val="2E74B5" w:themeColor="accent1" w:themeShade="BF"/>
          <w:sz w:val="22"/>
        </w:rPr>
        <w:t>тек</w:t>
      </w:r>
      <w:r w:rsidR="004F23C9" w:rsidRPr="00D67CED">
        <w:rPr>
          <w:rFonts w:ascii="Georgia" w:hAnsi="Georgia"/>
          <w:b/>
          <w:color w:val="2E74B5" w:themeColor="accent1" w:themeShade="BF"/>
          <w:sz w:val="22"/>
        </w:rPr>
        <w:t>.</w:t>
      </w:r>
      <w:r w:rsidR="004F23C9" w:rsidRPr="00D67CED">
        <w:rPr>
          <w:rFonts w:ascii="Georgia" w:hAnsi="Georgia" w:cs="Bauhaus 93"/>
          <w:b/>
          <w:color w:val="2E74B5" w:themeColor="accent1" w:themeShade="BF"/>
          <w:sz w:val="22"/>
        </w:rPr>
        <w:t> </w:t>
      </w:r>
    </w:p>
    <w:p w:rsidR="00AA1B67" w:rsidRPr="00D67CED" w:rsidRDefault="00AA1B67" w:rsidP="00AA1B67">
      <w:pPr>
        <w:jc w:val="center"/>
        <w:rPr>
          <w:rFonts w:ascii="Georgia" w:hAnsi="Georgia" w:cs="Bauhaus 93"/>
          <w:b/>
          <w:color w:val="C00000"/>
          <w:sz w:val="22"/>
        </w:rPr>
      </w:pPr>
      <w:r w:rsidRPr="00D67CED">
        <w:rPr>
          <w:rFonts w:ascii="Georgia" w:hAnsi="Georgia" w:cs="Bauhaus 93"/>
          <w:b/>
          <w:color w:val="C00000"/>
          <w:sz w:val="22"/>
        </w:rPr>
        <w:t>Помните!</w:t>
      </w:r>
    </w:p>
    <w:p w:rsidR="00AA1B67" w:rsidRPr="00D67CED" w:rsidRDefault="00AA1B67" w:rsidP="00AA1B67">
      <w:pPr>
        <w:jc w:val="center"/>
        <w:rPr>
          <w:rFonts w:ascii="Georgia" w:hAnsi="Georgia" w:cs="Bauhaus 93"/>
          <w:b/>
          <w:color w:val="C00000"/>
          <w:sz w:val="22"/>
        </w:rPr>
      </w:pPr>
      <w:r w:rsidRPr="00D67CED">
        <w:rPr>
          <w:rFonts w:ascii="Georgia" w:hAnsi="Georgia" w:cs="Bauhaus 93"/>
          <w:b/>
          <w:color w:val="C00000"/>
          <w:sz w:val="22"/>
        </w:rPr>
        <w:t>Никто не позаботиться о вашем здоровье, кроме вас самих! Не проводите экспериментов на себе и будьте здоровы!</w:t>
      </w:r>
    </w:p>
    <w:p w:rsidR="00F51A30" w:rsidRPr="00D67CED" w:rsidRDefault="00F51A30" w:rsidP="00F51A30">
      <w:pPr>
        <w:jc w:val="both"/>
        <w:rPr>
          <w:rFonts w:asciiTheme="minorHAnsi" w:hAnsiTheme="minorHAnsi" w:cs="Bauhaus 93"/>
          <w:b/>
          <w:color w:val="2E74B5" w:themeColor="accent1" w:themeShade="BF"/>
          <w:sz w:val="22"/>
        </w:rPr>
      </w:pPr>
      <w:r w:rsidRPr="00D67CED">
        <w:rPr>
          <w:rFonts w:asciiTheme="minorHAnsi" w:hAnsiTheme="minorHAnsi" w:cs="Bauhaus 93"/>
          <w:b/>
          <w:color w:val="2E74B5" w:themeColor="accent1" w:themeShade="BF"/>
          <w:sz w:val="22"/>
        </w:rPr>
        <w:t xml:space="preserve">                                                                                      </w:t>
      </w:r>
    </w:p>
    <w:p w:rsidR="00F51A30" w:rsidRPr="00D67CED" w:rsidRDefault="00F51A30" w:rsidP="00F51A30">
      <w:pPr>
        <w:jc w:val="both"/>
        <w:rPr>
          <w:rFonts w:asciiTheme="minorHAnsi" w:hAnsiTheme="minorHAnsi"/>
          <w:b/>
          <w:color w:val="2E74B5" w:themeColor="accent1" w:themeShade="BF"/>
          <w:sz w:val="22"/>
        </w:rPr>
      </w:pPr>
      <w:r w:rsidRPr="00D67CED">
        <w:rPr>
          <w:rFonts w:asciiTheme="minorHAnsi" w:hAnsiTheme="minorHAnsi" w:cs="Bauhaus 93"/>
          <w:b/>
          <w:color w:val="2E74B5" w:themeColor="accent1" w:themeShade="BF"/>
          <w:sz w:val="22"/>
        </w:rPr>
        <w:t xml:space="preserve">                                                                  </w:t>
      </w:r>
      <w:r w:rsidR="00D67CED" w:rsidRPr="00D67CED">
        <w:rPr>
          <w:rFonts w:asciiTheme="minorHAnsi" w:hAnsiTheme="minorHAnsi" w:cs="Bauhaus 93"/>
          <w:b/>
          <w:color w:val="2E74B5" w:themeColor="accent1" w:themeShade="BF"/>
          <w:sz w:val="22"/>
        </w:rPr>
        <w:t xml:space="preserve">                            2024</w:t>
      </w:r>
    </w:p>
    <w:sectPr w:rsidR="00F51A30" w:rsidRPr="00D67CED" w:rsidSect="004F23C9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80B"/>
    <w:multiLevelType w:val="multilevel"/>
    <w:tmpl w:val="7814154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shadow w:val="0"/>
        <w:emboss w:val="0"/>
        <w:imprint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E7BA7"/>
    <w:multiLevelType w:val="hybridMultilevel"/>
    <w:tmpl w:val="36FCC356"/>
    <w:lvl w:ilvl="0" w:tplc="E438E39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00B0F0"/>
      </w:rPr>
    </w:lvl>
    <w:lvl w:ilvl="1" w:tplc="B5F29C7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outline w:val="0"/>
        <w:shadow w:val="0"/>
        <w:emboss w:val="0"/>
        <w:imprint w:val="0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F7"/>
    <w:rsid w:val="001F19F7"/>
    <w:rsid w:val="004F23C9"/>
    <w:rsid w:val="009161DB"/>
    <w:rsid w:val="00A11A25"/>
    <w:rsid w:val="00AA1B67"/>
    <w:rsid w:val="00D67CED"/>
    <w:rsid w:val="00E557E6"/>
    <w:rsid w:val="00F51A30"/>
    <w:rsid w:val="00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2A99-3D67-4068-8475-BA6AFB27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valeolog31347@mail.ru</dc:creator>
  <cp:keywords/>
  <dc:description/>
  <cp:lastModifiedBy>Учетная запись Майкрософт</cp:lastModifiedBy>
  <cp:revision>3</cp:revision>
  <cp:lastPrinted>2020-03-11T13:05:00Z</cp:lastPrinted>
  <dcterms:created xsi:type="dcterms:W3CDTF">2020-03-11T12:19:00Z</dcterms:created>
  <dcterms:modified xsi:type="dcterms:W3CDTF">2024-02-09T11:57:00Z</dcterms:modified>
</cp:coreProperties>
</file>